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E54F36B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 xml:space="preserve">APÊNDICE </w:t>
      </w:r>
      <w:r w:rsidR="00933F10">
        <w:rPr>
          <w:rFonts w:cs="Arial"/>
          <w:b/>
          <w:sz w:val="28"/>
          <w:szCs w:val="28"/>
          <w:u w:val="single"/>
        </w:rPr>
        <w:t>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3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73C1FD72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933F10">
        <w:rPr>
          <w:rFonts w:cs="Arial"/>
          <w:b/>
          <w:bCs/>
          <w:sz w:val="22"/>
          <w:szCs w:val="22"/>
        </w:rPr>
        <w:t>D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4"/>
      <w:footerReference w:type="default" r:id="rId15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22E22107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 xml:space="preserve">ANEXO I - APÊNDICE </w:t>
    </w:r>
    <w:r w:rsidR="00933F10">
      <w:rPr>
        <w:noProof/>
        <w:sz w:val="18"/>
        <w:szCs w:val="18"/>
      </w:rPr>
      <w:t>C</w:t>
    </w:r>
    <w:r>
      <w:rPr>
        <w:noProof/>
        <w:sz w:val="18"/>
        <w:szCs w:val="18"/>
      </w:rPr>
      <w:t xml:space="preserve">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41AD868C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 xml:space="preserve">CECOT Pregão Eletrônico </w:t>
    </w:r>
    <w:r w:rsidR="00933F10">
      <w:rPr>
        <w:rFonts w:cs="Arial"/>
      </w:rPr>
      <w:t>067</w:t>
    </w:r>
    <w:r w:rsidR="008B6015">
      <w:rPr>
        <w:rFonts w:cs="Arial"/>
      </w:rPr>
      <w:t>/</w:t>
    </w:r>
    <w:r w:rsidR="00933F10">
      <w:rPr>
        <w:rFonts w:cs="Arial"/>
      </w:rPr>
      <w:t>5688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33F10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33F4C-A241-4D35-944D-BDC7494DB2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6C5307-6F3C-4F9C-964F-DB0020978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Maria de Lourdes Silveira Castro</cp:lastModifiedBy>
  <cp:revision>199</cp:revision>
  <dcterms:created xsi:type="dcterms:W3CDTF">2022-07-07T12:40:00Z</dcterms:created>
  <dcterms:modified xsi:type="dcterms:W3CDTF">2023-01-20T12:39:00Z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2023-01-20T12:39:25Z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ad940ad0-0684-4764-8a77-673b990fd674</vt:lpwstr>
  </property>
  <property fmtid="{D5CDD505-2E9C-101B-9397-08002B2CF9AE}" pid="31" name="MSIP_Label_fde7aacd-7cc4-4c31-9e6f-7ef306428f09_ContentBits">
    <vt:lpwstr>1</vt:lpwstr>
  </property>
</Properties>
</file>